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⑧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4848225</wp:posOffset>
                </wp:positionV>
                <wp:extent cx="1377950" cy="2730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15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81.75pt;mso-position-vertical-relative:page;mso-position-horizontal-relative:text;v-text-anchor:middle;position:absolute;height:21.5pt;mso-wrap-distance-top:3.6pt;width:108.5pt;mso-wrap-distance-left:9pt;margin-left:459.7pt;z-index:2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15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9507220</wp:posOffset>
                </wp:positionV>
                <wp:extent cx="3319145" cy="61214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914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アワビの活用は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SDGs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の姿でもありますね。南相馬の会社が、大船渡の養殖会社への復興協力にいたる背景を踏まえ、　　あなたが感じたことをまとめてみましょう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8.6pt;mso-position-vertical-relative:text;mso-position-horizontal-relative:text;v-text-anchor:top;position:absolute;height:48.2pt;mso-wrap-distance-top:3.6pt;width:261.35000000000002pt;mso-wrap-distance-left:9pt;margin-left:265.64pt;z-index:12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アワビの活用は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SDGs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の姿でもありますね。南相馬の会社が、大船渡の養殖会社への復興協力にいたる背景を踏まえ、　　あなたが感じたことをまとめてみましょう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6692900</wp:posOffset>
            </wp:positionH>
            <wp:positionV relativeFrom="paragraph">
              <wp:posOffset>9507220</wp:posOffset>
            </wp:positionV>
            <wp:extent cx="531495" cy="531495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208280</wp:posOffset>
            </wp:positionH>
            <wp:positionV relativeFrom="paragraph">
              <wp:posOffset>986790</wp:posOffset>
            </wp:positionV>
            <wp:extent cx="7153910" cy="3651250"/>
            <wp:effectExtent l="0" t="0" r="0" b="0"/>
            <wp:wrapThrough wrapText="bothSides">
              <wp:wrapPolygon>
                <wp:start x="0" y="0"/>
                <wp:lineTo x="0" y="21581"/>
                <wp:lineTo x="21600" y="21581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36512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27533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275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57.89pt;mso-wrap-distance-top:3.6pt;width:292.75pt;mso-wrap-distance-left:9pt;margin-left:275.45pt;z-index:3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bookmarkStart w:id="1" w:name="_GoBack"/>
                      <w:bookmarkEnd w:id="1"/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2024-05-01T15:05:18Z</dcterms:modified>
  <cp:revision>10</cp:revision>
</cp:coreProperties>
</file>